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4818C2" w14:textId="77777777" w:rsidR="00C735C2" w:rsidRDefault="00C735C2" w:rsidP="002149B7">
      <w:pPr>
        <w:spacing w:after="0" w:line="480" w:lineRule="auto"/>
        <w:jc w:val="center"/>
        <w:rPr>
          <w:rFonts w:ascii="Times New Roman" w:hAnsi="Times New Roman" w:cs="Times New Roman"/>
          <w:b/>
          <w:sz w:val="24"/>
          <w:szCs w:val="24"/>
        </w:rPr>
      </w:pPr>
    </w:p>
    <w:p w14:paraId="4CEA9960" w14:textId="77777777" w:rsidR="00C735C2" w:rsidRDefault="00C735C2" w:rsidP="002149B7">
      <w:pPr>
        <w:spacing w:after="0" w:line="480" w:lineRule="auto"/>
        <w:jc w:val="center"/>
        <w:rPr>
          <w:rFonts w:ascii="Times New Roman" w:hAnsi="Times New Roman" w:cs="Times New Roman"/>
          <w:b/>
          <w:sz w:val="24"/>
          <w:szCs w:val="24"/>
        </w:rPr>
      </w:pPr>
    </w:p>
    <w:p w14:paraId="5F0ADBFA" w14:textId="77777777" w:rsidR="00C735C2" w:rsidRDefault="00C735C2" w:rsidP="002149B7">
      <w:pPr>
        <w:spacing w:after="0" w:line="480" w:lineRule="auto"/>
        <w:jc w:val="center"/>
        <w:rPr>
          <w:rFonts w:ascii="Times New Roman" w:hAnsi="Times New Roman" w:cs="Times New Roman"/>
          <w:b/>
          <w:sz w:val="24"/>
          <w:szCs w:val="24"/>
        </w:rPr>
      </w:pPr>
    </w:p>
    <w:p w14:paraId="3EA5F96F" w14:textId="77777777" w:rsidR="00C735C2" w:rsidRDefault="00C735C2" w:rsidP="002149B7">
      <w:pPr>
        <w:spacing w:after="0" w:line="480" w:lineRule="auto"/>
        <w:jc w:val="center"/>
        <w:rPr>
          <w:rFonts w:ascii="Times New Roman" w:hAnsi="Times New Roman" w:cs="Times New Roman"/>
          <w:b/>
          <w:sz w:val="24"/>
          <w:szCs w:val="24"/>
        </w:rPr>
      </w:pPr>
    </w:p>
    <w:p w14:paraId="005EFB95" w14:textId="77777777" w:rsidR="00C735C2" w:rsidRDefault="00C735C2" w:rsidP="002149B7">
      <w:pPr>
        <w:spacing w:after="0" w:line="480" w:lineRule="auto"/>
        <w:jc w:val="center"/>
        <w:rPr>
          <w:rFonts w:ascii="Times New Roman" w:hAnsi="Times New Roman" w:cs="Times New Roman"/>
          <w:b/>
          <w:sz w:val="24"/>
          <w:szCs w:val="24"/>
        </w:rPr>
      </w:pPr>
    </w:p>
    <w:p w14:paraId="67090B07" w14:textId="77777777" w:rsidR="00C735C2" w:rsidRDefault="00C735C2" w:rsidP="002149B7">
      <w:pPr>
        <w:spacing w:after="0" w:line="480" w:lineRule="auto"/>
        <w:jc w:val="center"/>
        <w:rPr>
          <w:rFonts w:ascii="Times New Roman" w:hAnsi="Times New Roman" w:cs="Times New Roman"/>
          <w:sz w:val="24"/>
          <w:szCs w:val="24"/>
        </w:rPr>
      </w:pPr>
    </w:p>
    <w:p w14:paraId="60F8EA2D" w14:textId="77777777" w:rsidR="00C735C2" w:rsidRDefault="00C735C2" w:rsidP="002149B7">
      <w:pPr>
        <w:spacing w:after="0" w:line="480" w:lineRule="auto"/>
        <w:jc w:val="center"/>
        <w:rPr>
          <w:rFonts w:ascii="Times New Roman" w:hAnsi="Times New Roman" w:cs="Times New Roman"/>
          <w:sz w:val="24"/>
          <w:szCs w:val="24"/>
        </w:rPr>
      </w:pPr>
    </w:p>
    <w:p w14:paraId="6556A717" w14:textId="77777777" w:rsidR="0020066F" w:rsidRPr="00C735C2" w:rsidRDefault="0020066F" w:rsidP="002149B7">
      <w:pPr>
        <w:spacing w:after="0" w:line="480" w:lineRule="auto"/>
        <w:jc w:val="center"/>
        <w:rPr>
          <w:rFonts w:ascii="Times New Roman" w:hAnsi="Times New Roman" w:cs="Times New Roman"/>
          <w:sz w:val="24"/>
          <w:szCs w:val="24"/>
        </w:rPr>
      </w:pPr>
      <w:r w:rsidRPr="00C735C2">
        <w:rPr>
          <w:rFonts w:ascii="Times New Roman" w:hAnsi="Times New Roman" w:cs="Times New Roman"/>
          <w:sz w:val="24"/>
          <w:szCs w:val="24"/>
        </w:rPr>
        <w:t>Annotated References</w:t>
      </w:r>
    </w:p>
    <w:p w14:paraId="65242BDA" w14:textId="23064055" w:rsidR="00C735C2" w:rsidRPr="00C735C2" w:rsidRDefault="00C735C2" w:rsidP="002149B7">
      <w:pPr>
        <w:spacing w:after="0" w:line="480" w:lineRule="auto"/>
        <w:jc w:val="center"/>
        <w:rPr>
          <w:rFonts w:ascii="Times New Roman" w:hAnsi="Times New Roman" w:cs="Times New Roman"/>
          <w:sz w:val="24"/>
          <w:szCs w:val="24"/>
        </w:rPr>
      </w:pPr>
      <w:r w:rsidRPr="00C735C2">
        <w:rPr>
          <w:rFonts w:ascii="Times New Roman" w:hAnsi="Times New Roman" w:cs="Times New Roman"/>
          <w:sz w:val="24"/>
          <w:szCs w:val="24"/>
        </w:rPr>
        <w:t xml:space="preserve">Name </w:t>
      </w:r>
    </w:p>
    <w:p w14:paraId="41DECA94" w14:textId="7381E730" w:rsidR="00C735C2" w:rsidRPr="00C735C2" w:rsidRDefault="00C735C2" w:rsidP="002149B7">
      <w:pPr>
        <w:spacing w:after="0" w:line="480" w:lineRule="auto"/>
        <w:jc w:val="center"/>
        <w:rPr>
          <w:rFonts w:ascii="Times New Roman" w:hAnsi="Times New Roman" w:cs="Times New Roman"/>
          <w:sz w:val="24"/>
          <w:szCs w:val="24"/>
        </w:rPr>
      </w:pPr>
      <w:r w:rsidRPr="00C735C2">
        <w:rPr>
          <w:rFonts w:ascii="Times New Roman" w:hAnsi="Times New Roman" w:cs="Times New Roman"/>
          <w:sz w:val="24"/>
          <w:szCs w:val="24"/>
        </w:rPr>
        <w:t xml:space="preserve">Institution </w:t>
      </w:r>
    </w:p>
    <w:p w14:paraId="598F24F5" w14:textId="77777777" w:rsidR="00C735C2" w:rsidRPr="00C735C2" w:rsidRDefault="00C735C2" w:rsidP="002149B7">
      <w:pPr>
        <w:spacing w:after="0" w:line="480" w:lineRule="auto"/>
        <w:jc w:val="center"/>
        <w:rPr>
          <w:rFonts w:ascii="Times New Roman" w:hAnsi="Times New Roman" w:cs="Times New Roman"/>
          <w:sz w:val="24"/>
          <w:szCs w:val="24"/>
        </w:rPr>
      </w:pPr>
    </w:p>
    <w:p w14:paraId="6389A30B" w14:textId="77777777" w:rsidR="00C735C2" w:rsidRPr="00C735C2" w:rsidRDefault="00C735C2" w:rsidP="002149B7">
      <w:pPr>
        <w:spacing w:after="0" w:line="480" w:lineRule="auto"/>
        <w:jc w:val="center"/>
        <w:rPr>
          <w:rFonts w:ascii="Times New Roman" w:hAnsi="Times New Roman" w:cs="Times New Roman"/>
          <w:sz w:val="24"/>
          <w:szCs w:val="24"/>
        </w:rPr>
      </w:pPr>
    </w:p>
    <w:p w14:paraId="3240C73F" w14:textId="77777777" w:rsidR="00C735C2" w:rsidRPr="00C735C2" w:rsidRDefault="00C735C2" w:rsidP="002149B7">
      <w:pPr>
        <w:spacing w:after="0" w:line="480" w:lineRule="auto"/>
        <w:jc w:val="center"/>
        <w:rPr>
          <w:rFonts w:ascii="Times New Roman" w:hAnsi="Times New Roman" w:cs="Times New Roman"/>
          <w:sz w:val="24"/>
          <w:szCs w:val="24"/>
        </w:rPr>
      </w:pPr>
    </w:p>
    <w:p w14:paraId="7A288517" w14:textId="77777777" w:rsidR="00C735C2" w:rsidRDefault="00C735C2" w:rsidP="002149B7">
      <w:pPr>
        <w:spacing w:after="0" w:line="480" w:lineRule="auto"/>
        <w:jc w:val="center"/>
        <w:rPr>
          <w:rFonts w:ascii="Times New Roman" w:hAnsi="Times New Roman" w:cs="Times New Roman"/>
          <w:b/>
          <w:sz w:val="24"/>
          <w:szCs w:val="24"/>
        </w:rPr>
      </w:pPr>
    </w:p>
    <w:p w14:paraId="7F86AEF3" w14:textId="77777777" w:rsidR="00C735C2" w:rsidRDefault="00C735C2" w:rsidP="002149B7">
      <w:pPr>
        <w:spacing w:after="0" w:line="480" w:lineRule="auto"/>
        <w:jc w:val="center"/>
        <w:rPr>
          <w:rFonts w:ascii="Times New Roman" w:hAnsi="Times New Roman" w:cs="Times New Roman"/>
          <w:b/>
          <w:sz w:val="24"/>
          <w:szCs w:val="24"/>
        </w:rPr>
      </w:pPr>
    </w:p>
    <w:p w14:paraId="6CF29A2F" w14:textId="77777777" w:rsidR="00C735C2" w:rsidRDefault="00C735C2" w:rsidP="002149B7">
      <w:pPr>
        <w:spacing w:after="0" w:line="480" w:lineRule="auto"/>
        <w:jc w:val="center"/>
        <w:rPr>
          <w:rFonts w:ascii="Times New Roman" w:hAnsi="Times New Roman" w:cs="Times New Roman"/>
          <w:b/>
          <w:sz w:val="24"/>
          <w:szCs w:val="24"/>
        </w:rPr>
      </w:pPr>
    </w:p>
    <w:p w14:paraId="3211EB4B" w14:textId="77777777" w:rsidR="00C735C2" w:rsidRDefault="00C735C2" w:rsidP="002149B7">
      <w:pPr>
        <w:spacing w:after="0" w:line="480" w:lineRule="auto"/>
        <w:jc w:val="center"/>
        <w:rPr>
          <w:rFonts w:ascii="Times New Roman" w:hAnsi="Times New Roman" w:cs="Times New Roman"/>
          <w:b/>
          <w:sz w:val="24"/>
          <w:szCs w:val="24"/>
        </w:rPr>
      </w:pPr>
    </w:p>
    <w:p w14:paraId="747C7D93" w14:textId="77777777" w:rsidR="00C735C2" w:rsidRDefault="00C735C2" w:rsidP="002149B7">
      <w:pPr>
        <w:spacing w:after="0" w:line="480" w:lineRule="auto"/>
        <w:jc w:val="center"/>
        <w:rPr>
          <w:rFonts w:ascii="Times New Roman" w:hAnsi="Times New Roman" w:cs="Times New Roman"/>
          <w:b/>
          <w:sz w:val="24"/>
          <w:szCs w:val="24"/>
        </w:rPr>
      </w:pPr>
    </w:p>
    <w:p w14:paraId="66EA6EBB" w14:textId="77777777" w:rsidR="00C735C2" w:rsidRDefault="00C735C2" w:rsidP="002149B7">
      <w:pPr>
        <w:spacing w:after="0" w:line="480" w:lineRule="auto"/>
        <w:jc w:val="center"/>
        <w:rPr>
          <w:rFonts w:ascii="Times New Roman" w:hAnsi="Times New Roman" w:cs="Times New Roman"/>
          <w:b/>
          <w:sz w:val="24"/>
          <w:szCs w:val="24"/>
        </w:rPr>
      </w:pPr>
    </w:p>
    <w:p w14:paraId="4AA6DF5D" w14:textId="77777777" w:rsidR="00C735C2" w:rsidRDefault="00C735C2" w:rsidP="002149B7">
      <w:pPr>
        <w:spacing w:after="0" w:line="480" w:lineRule="auto"/>
        <w:jc w:val="center"/>
        <w:rPr>
          <w:rFonts w:ascii="Times New Roman" w:hAnsi="Times New Roman" w:cs="Times New Roman"/>
          <w:b/>
          <w:sz w:val="24"/>
          <w:szCs w:val="24"/>
        </w:rPr>
      </w:pPr>
    </w:p>
    <w:p w14:paraId="7ED3CE0B" w14:textId="77777777" w:rsidR="00C735C2" w:rsidRDefault="00C735C2" w:rsidP="002149B7">
      <w:pPr>
        <w:spacing w:after="0" w:line="480" w:lineRule="auto"/>
        <w:jc w:val="center"/>
        <w:rPr>
          <w:rFonts w:ascii="Times New Roman" w:hAnsi="Times New Roman" w:cs="Times New Roman"/>
          <w:b/>
          <w:sz w:val="24"/>
          <w:szCs w:val="24"/>
        </w:rPr>
      </w:pPr>
    </w:p>
    <w:p w14:paraId="337F435D" w14:textId="77777777" w:rsidR="00C735C2" w:rsidRPr="0052509A" w:rsidRDefault="00C735C2" w:rsidP="002149B7">
      <w:pPr>
        <w:spacing w:after="0" w:line="480" w:lineRule="auto"/>
        <w:jc w:val="center"/>
        <w:rPr>
          <w:rFonts w:ascii="Times New Roman" w:hAnsi="Times New Roman" w:cs="Times New Roman"/>
          <w:b/>
          <w:sz w:val="24"/>
          <w:szCs w:val="24"/>
        </w:rPr>
      </w:pPr>
      <w:bookmarkStart w:id="0" w:name="_GoBack"/>
      <w:bookmarkEnd w:id="0"/>
    </w:p>
    <w:p w14:paraId="1466612F" w14:textId="77777777" w:rsidR="0052509A" w:rsidRPr="0019331D" w:rsidRDefault="0052509A" w:rsidP="0052509A">
      <w:pPr>
        <w:spacing w:after="0" w:line="480" w:lineRule="auto"/>
        <w:ind w:left="720" w:hanging="720"/>
        <w:contextualSpacing/>
        <w:rPr>
          <w:rFonts w:ascii="Times New Roman" w:hAnsi="Times New Roman" w:cs="Times New Roman"/>
          <w:sz w:val="24"/>
          <w:szCs w:val="24"/>
        </w:rPr>
      </w:pPr>
      <w:r w:rsidRPr="0019331D">
        <w:rPr>
          <w:rFonts w:ascii="Times New Roman" w:hAnsi="Times New Roman" w:cs="Times New Roman"/>
          <w:sz w:val="24"/>
          <w:szCs w:val="24"/>
        </w:rPr>
        <w:lastRenderedPageBreak/>
        <w:t xml:space="preserve">Swan, R. (2018). Golden Gate Bridge trolley system would ease burden on maintenance workers. Retrieved from </w:t>
      </w:r>
      <w:hyperlink r:id="rId9" w:history="1">
        <w:r w:rsidRPr="0066305A">
          <w:rPr>
            <w:rStyle w:val="Hyperlink"/>
            <w:rFonts w:ascii="Times New Roman" w:hAnsi="Times New Roman" w:cs="Times New Roman"/>
            <w:sz w:val="24"/>
            <w:szCs w:val="24"/>
          </w:rPr>
          <w:t>https://www.sfchronicle.com/bayarea/article/Golden-Gate-Bridge-trolley-system-would-ease-13031800.php?utm_campaign=email-mobile&amp;utm_source=CMS%20Sharing%20Button&amp;utm_medium=socialLinks</w:t>
        </w:r>
      </w:hyperlink>
      <w:r>
        <w:rPr>
          <w:rFonts w:ascii="Times New Roman" w:hAnsi="Times New Roman" w:cs="Times New Roman"/>
          <w:sz w:val="24"/>
          <w:szCs w:val="24"/>
        </w:rPr>
        <w:t xml:space="preserve"> </w:t>
      </w:r>
    </w:p>
    <w:p w14:paraId="36AB0943" w14:textId="163C9742" w:rsidR="0052509A" w:rsidRPr="0019331D" w:rsidRDefault="0052509A" w:rsidP="0052509A">
      <w:pPr>
        <w:spacing w:after="0" w:line="480" w:lineRule="auto"/>
        <w:ind w:firstLine="720"/>
        <w:contextualSpacing/>
        <w:rPr>
          <w:rFonts w:ascii="Times New Roman" w:hAnsi="Times New Roman" w:cs="Times New Roman"/>
          <w:sz w:val="24"/>
          <w:szCs w:val="24"/>
        </w:rPr>
      </w:pPr>
      <w:r w:rsidRPr="0019331D">
        <w:rPr>
          <w:rFonts w:ascii="Times New Roman" w:hAnsi="Times New Roman" w:cs="Times New Roman"/>
          <w:sz w:val="24"/>
          <w:szCs w:val="24"/>
        </w:rPr>
        <w:t xml:space="preserve">The article states that there is a possibility of a trolley system rolling onto the Golden Gate Bridge in 2019. Rather than it being used for passengers, its use revolves around ferrying employees from one tower of the bridge to the other. In this case, the trolley would incorporate </w:t>
      </w:r>
      <w:r w:rsidR="00F80EFA" w:rsidRPr="0019331D">
        <w:rPr>
          <w:rFonts w:ascii="Times New Roman" w:hAnsi="Times New Roman" w:cs="Times New Roman"/>
          <w:sz w:val="24"/>
          <w:szCs w:val="24"/>
        </w:rPr>
        <w:t>aluminum</w:t>
      </w:r>
      <w:r w:rsidRPr="0019331D">
        <w:rPr>
          <w:rFonts w:ascii="Times New Roman" w:hAnsi="Times New Roman" w:cs="Times New Roman"/>
          <w:sz w:val="24"/>
          <w:szCs w:val="24"/>
        </w:rPr>
        <w:t xml:space="preserve"> platforms with a capacity of holding up to five workers alongside their tools.</w:t>
      </w:r>
    </w:p>
    <w:p w14:paraId="5A8F2A3A" w14:textId="77777777" w:rsidR="0052509A" w:rsidRPr="0019331D" w:rsidRDefault="0052509A" w:rsidP="0052509A">
      <w:pPr>
        <w:spacing w:after="0" w:line="480" w:lineRule="auto"/>
        <w:ind w:firstLine="720"/>
        <w:contextualSpacing/>
        <w:rPr>
          <w:rFonts w:ascii="Times New Roman" w:hAnsi="Times New Roman" w:cs="Times New Roman"/>
          <w:sz w:val="24"/>
          <w:szCs w:val="24"/>
        </w:rPr>
      </w:pPr>
      <w:r w:rsidRPr="0019331D">
        <w:rPr>
          <w:rFonts w:ascii="Times New Roman" w:hAnsi="Times New Roman" w:cs="Times New Roman"/>
          <w:sz w:val="24"/>
          <w:szCs w:val="24"/>
        </w:rPr>
        <w:t xml:space="preserve">The article considers trolleys as a more convenient means of ascending a cable. Unlike the current strategy, trolleys will take a different approach rather than ascending the cables with harnesses as well as paint cans. In fact, the Board of directors linked to the bridge has already approved financing to test and design the system. The test will determine the efficiency of employee crews to carry their tools up to the highest peaks of the towers. The funding will also allow the directors to ascertain that tools will not drop on the traffic lanes, unlike the case with the current method used in the construction. Another area that might be considered in this case is how well the trolley protects workers from heavy fog and biting winds. </w:t>
      </w:r>
    </w:p>
    <w:p w14:paraId="28DCC2D5" w14:textId="48CEA276" w:rsidR="00F52926" w:rsidRPr="002149B7" w:rsidRDefault="0052509A" w:rsidP="0052509A">
      <w:pPr>
        <w:spacing w:after="0" w:line="480" w:lineRule="auto"/>
        <w:ind w:firstLine="720"/>
        <w:contextualSpacing/>
        <w:rPr>
          <w:rFonts w:ascii="Times New Roman" w:hAnsi="Times New Roman" w:cs="Times New Roman"/>
          <w:sz w:val="24"/>
          <w:szCs w:val="24"/>
        </w:rPr>
      </w:pPr>
      <w:r w:rsidRPr="0019331D">
        <w:rPr>
          <w:rFonts w:ascii="Times New Roman" w:hAnsi="Times New Roman" w:cs="Times New Roman"/>
          <w:sz w:val="24"/>
          <w:szCs w:val="24"/>
        </w:rPr>
        <w:t xml:space="preserve">Furthermore, engineering outcomes’ success is based on the relevance of decisions set forward in the process of engineering. Additionally, Rachel Swan notes that the possibility of inappropriate decisions resulting in unsatisfactory results like safety concerns, ought to be minimized through determining likely challenges in the related decision processes. She stresses on the skills an engineer needs to make decisions. Her article explains how the understanding and knowledge can be gained as well as how its dependability and quality can be maintained and </w:t>
      </w:r>
      <w:r w:rsidRPr="0019331D">
        <w:rPr>
          <w:rFonts w:ascii="Times New Roman" w:hAnsi="Times New Roman" w:cs="Times New Roman"/>
          <w:sz w:val="24"/>
          <w:szCs w:val="24"/>
        </w:rPr>
        <w:lastRenderedPageBreak/>
        <w:t>assured. These ideas are in turn considered in the initial structural form decision, structural design, use and maintenance, as well as construction.</w:t>
      </w:r>
    </w:p>
    <w:sectPr w:rsidR="00F52926" w:rsidRPr="002149B7" w:rsidSect="002149B7">
      <w:headerReference w:type="default" r:id="rId10"/>
      <w:headerReference w:type="first" r:id="rId11"/>
      <w:type w:val="continuous"/>
      <w:pgSz w:w="12240" w:h="15840" w:code="1"/>
      <w:pgMar w:top="1440" w:right="1440" w:bottom="1440" w:left="1440" w:header="720" w:footer="36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C9DDEB" w14:textId="77777777" w:rsidR="002F773A" w:rsidRDefault="002F773A" w:rsidP="008709E9">
      <w:pPr>
        <w:spacing w:after="0" w:line="240" w:lineRule="auto"/>
      </w:pPr>
      <w:r>
        <w:separator/>
      </w:r>
    </w:p>
  </w:endnote>
  <w:endnote w:type="continuationSeparator" w:id="0">
    <w:p w14:paraId="42E8F690" w14:textId="77777777" w:rsidR="002F773A" w:rsidRDefault="002F773A" w:rsidP="008709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E6AB98" w14:textId="77777777" w:rsidR="002F773A" w:rsidRDefault="002F773A" w:rsidP="008709E9">
      <w:pPr>
        <w:spacing w:after="0" w:line="240" w:lineRule="auto"/>
      </w:pPr>
      <w:r>
        <w:separator/>
      </w:r>
    </w:p>
  </w:footnote>
  <w:footnote w:type="continuationSeparator" w:id="0">
    <w:p w14:paraId="277F07F5" w14:textId="77777777" w:rsidR="002F773A" w:rsidRDefault="002F773A" w:rsidP="008709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592249991"/>
      <w:docPartObj>
        <w:docPartGallery w:val="Page Numbers (Top of Page)"/>
        <w:docPartUnique/>
      </w:docPartObj>
    </w:sdtPr>
    <w:sdtEndPr>
      <w:rPr>
        <w:noProof/>
      </w:rPr>
    </w:sdtEndPr>
    <w:sdtContent>
      <w:p w14:paraId="684FD5F0" w14:textId="312BF69A" w:rsidR="005E10AA" w:rsidRPr="00165386" w:rsidRDefault="00C735C2">
        <w:pPr>
          <w:pStyle w:val="Header"/>
          <w:jc w:val="right"/>
          <w:rPr>
            <w:rFonts w:ascii="Times New Roman" w:hAnsi="Times New Roman" w:cs="Times New Roman"/>
          </w:rPr>
        </w:pPr>
        <w:r w:rsidRPr="00C735C2">
          <w:rPr>
            <w:rFonts w:ascii="Times New Roman" w:hAnsi="Times New Roman" w:cs="Times New Roman"/>
            <w:sz w:val="24"/>
            <w:szCs w:val="24"/>
          </w:rPr>
          <w:t xml:space="preserve">ANNOTATED REFERENCE </w:t>
        </w:r>
        <w:r>
          <w:rPr>
            <w:rFonts w:ascii="Times New Roman" w:hAnsi="Times New Roman" w:cs="Times New Roman"/>
            <w:sz w:val="24"/>
            <w:szCs w:val="24"/>
          </w:rPr>
          <w:t xml:space="preserve">                                                                                                        </w:t>
        </w:r>
        <w:r w:rsidR="005E10AA" w:rsidRPr="00165386">
          <w:rPr>
            <w:rFonts w:ascii="Times New Roman" w:hAnsi="Times New Roman" w:cs="Times New Roman"/>
          </w:rPr>
          <w:fldChar w:fldCharType="begin"/>
        </w:r>
        <w:r w:rsidR="005E10AA" w:rsidRPr="00165386">
          <w:rPr>
            <w:rFonts w:ascii="Times New Roman" w:hAnsi="Times New Roman" w:cs="Times New Roman"/>
          </w:rPr>
          <w:instrText xml:space="preserve"> PAGE   \* MERGEFORMAT </w:instrText>
        </w:r>
        <w:r w:rsidR="005E10AA" w:rsidRPr="00165386">
          <w:rPr>
            <w:rFonts w:ascii="Times New Roman" w:hAnsi="Times New Roman" w:cs="Times New Roman"/>
          </w:rPr>
          <w:fldChar w:fldCharType="separate"/>
        </w:r>
        <w:r>
          <w:rPr>
            <w:rFonts w:ascii="Times New Roman" w:hAnsi="Times New Roman" w:cs="Times New Roman"/>
            <w:noProof/>
          </w:rPr>
          <w:t>3</w:t>
        </w:r>
        <w:r w:rsidR="005E10AA" w:rsidRPr="00165386">
          <w:rPr>
            <w:rFonts w:ascii="Times New Roman" w:hAnsi="Times New Roman" w:cs="Times New Roman"/>
            <w:noProof/>
          </w:rPr>
          <w:fldChar w:fldCharType="end"/>
        </w:r>
      </w:p>
    </w:sdtContent>
  </w:sdt>
  <w:p w14:paraId="59CF5731" w14:textId="77777777" w:rsidR="005E10AA" w:rsidRDefault="005E10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49063142"/>
      <w:docPartObj>
        <w:docPartGallery w:val="Page Numbers (Top of Page)"/>
        <w:docPartUnique/>
      </w:docPartObj>
    </w:sdtPr>
    <w:sdtEndPr>
      <w:rPr>
        <w:noProof/>
      </w:rPr>
    </w:sdtEndPr>
    <w:sdtContent>
      <w:p w14:paraId="051FC255" w14:textId="304F4787" w:rsidR="00C735C2" w:rsidRPr="00C735C2" w:rsidRDefault="00C735C2">
        <w:pPr>
          <w:pStyle w:val="Header"/>
          <w:jc w:val="right"/>
          <w:rPr>
            <w:rFonts w:ascii="Times New Roman" w:hAnsi="Times New Roman" w:cs="Times New Roman"/>
            <w:sz w:val="24"/>
            <w:szCs w:val="24"/>
          </w:rPr>
        </w:pPr>
        <w:r w:rsidRPr="00C735C2">
          <w:rPr>
            <w:rFonts w:ascii="Times New Roman" w:hAnsi="Times New Roman" w:cs="Times New Roman"/>
            <w:sz w:val="24"/>
            <w:szCs w:val="24"/>
          </w:rPr>
          <w:t xml:space="preserve">Running Head: </w:t>
        </w:r>
        <w:r w:rsidRPr="00C735C2">
          <w:rPr>
            <w:rFonts w:ascii="Times New Roman" w:hAnsi="Times New Roman" w:cs="Times New Roman"/>
            <w:sz w:val="24"/>
            <w:szCs w:val="24"/>
          </w:rPr>
          <w:t xml:space="preserve">ANNOTATED REFERENCE </w:t>
        </w:r>
        <w:r>
          <w:rPr>
            <w:rFonts w:ascii="Times New Roman" w:hAnsi="Times New Roman" w:cs="Times New Roman"/>
            <w:sz w:val="24"/>
            <w:szCs w:val="24"/>
          </w:rPr>
          <w:t xml:space="preserve">                                                                               </w:t>
        </w:r>
        <w:r w:rsidRPr="00C735C2">
          <w:rPr>
            <w:rFonts w:ascii="Times New Roman" w:hAnsi="Times New Roman" w:cs="Times New Roman"/>
            <w:sz w:val="24"/>
            <w:szCs w:val="24"/>
          </w:rPr>
          <w:fldChar w:fldCharType="begin"/>
        </w:r>
        <w:r w:rsidRPr="00C735C2">
          <w:rPr>
            <w:rFonts w:ascii="Times New Roman" w:hAnsi="Times New Roman" w:cs="Times New Roman"/>
            <w:sz w:val="24"/>
            <w:szCs w:val="24"/>
          </w:rPr>
          <w:instrText xml:space="preserve"> PAGE   \* MERGEFORMAT </w:instrText>
        </w:r>
        <w:r w:rsidRPr="00C735C2">
          <w:rPr>
            <w:rFonts w:ascii="Times New Roman" w:hAnsi="Times New Roman" w:cs="Times New Roman"/>
            <w:sz w:val="24"/>
            <w:szCs w:val="24"/>
          </w:rPr>
          <w:fldChar w:fldCharType="separate"/>
        </w:r>
        <w:r>
          <w:rPr>
            <w:rFonts w:ascii="Times New Roman" w:hAnsi="Times New Roman" w:cs="Times New Roman"/>
            <w:noProof/>
            <w:sz w:val="24"/>
            <w:szCs w:val="24"/>
          </w:rPr>
          <w:t>1</w:t>
        </w:r>
        <w:r w:rsidRPr="00C735C2">
          <w:rPr>
            <w:rFonts w:ascii="Times New Roman" w:hAnsi="Times New Roman" w:cs="Times New Roman"/>
            <w:noProof/>
            <w:sz w:val="24"/>
            <w:szCs w:val="24"/>
          </w:rPr>
          <w:fldChar w:fldCharType="end"/>
        </w:r>
      </w:p>
    </w:sdtContent>
  </w:sdt>
  <w:p w14:paraId="5F79DA74" w14:textId="77777777" w:rsidR="00C735C2" w:rsidRDefault="00C735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8139B"/>
    <w:multiLevelType w:val="hybridMultilevel"/>
    <w:tmpl w:val="BA8C22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50009CE"/>
    <w:multiLevelType w:val="hybridMultilevel"/>
    <w:tmpl w:val="A82059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4E05CC"/>
    <w:multiLevelType w:val="hybridMultilevel"/>
    <w:tmpl w:val="47D892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1A137D"/>
    <w:multiLevelType w:val="hybridMultilevel"/>
    <w:tmpl w:val="D19C09CC"/>
    <w:lvl w:ilvl="0" w:tplc="5A5AB79E">
      <w:numFmt w:val="bullet"/>
      <w:lvlText w:val="-"/>
      <w:lvlJc w:val="left"/>
      <w:pPr>
        <w:ind w:left="1080" w:hanging="360"/>
      </w:pPr>
      <w:rPr>
        <w:rFonts w:ascii="Arial" w:eastAsiaTheme="minorEastAsia"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A0462AE"/>
    <w:multiLevelType w:val="hybridMultilevel"/>
    <w:tmpl w:val="00BEF5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001FFF"/>
    <w:multiLevelType w:val="hybridMultilevel"/>
    <w:tmpl w:val="45649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E3715FC"/>
    <w:multiLevelType w:val="hybridMultilevel"/>
    <w:tmpl w:val="49DCE7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7C2FAE"/>
    <w:multiLevelType w:val="hybridMultilevel"/>
    <w:tmpl w:val="C74095D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0251724"/>
    <w:multiLevelType w:val="hybridMultilevel"/>
    <w:tmpl w:val="E796F2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7F42539"/>
    <w:multiLevelType w:val="hybridMultilevel"/>
    <w:tmpl w:val="51D4B804"/>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9CB392C"/>
    <w:multiLevelType w:val="hybridMultilevel"/>
    <w:tmpl w:val="0C185C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A974D77"/>
    <w:multiLevelType w:val="hybridMultilevel"/>
    <w:tmpl w:val="AD8A3A7E"/>
    <w:lvl w:ilvl="0" w:tplc="701A368A">
      <w:start w:val="23"/>
      <w:numFmt w:val="bullet"/>
      <w:lvlText w:val="-"/>
      <w:lvlJc w:val="left"/>
      <w:pPr>
        <w:ind w:left="1080" w:hanging="360"/>
      </w:pPr>
      <w:rPr>
        <w:rFonts w:ascii="Arial" w:eastAsiaTheme="minorEastAsia"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1D2952E7"/>
    <w:multiLevelType w:val="hybridMultilevel"/>
    <w:tmpl w:val="5DB424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2A00060"/>
    <w:multiLevelType w:val="hybridMultilevel"/>
    <w:tmpl w:val="02640B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26792046"/>
    <w:multiLevelType w:val="hybridMultilevel"/>
    <w:tmpl w:val="C6DC67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86A29AE"/>
    <w:multiLevelType w:val="hybridMultilevel"/>
    <w:tmpl w:val="F7BC6A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28D644CF"/>
    <w:multiLevelType w:val="hybridMultilevel"/>
    <w:tmpl w:val="D6F040A0"/>
    <w:lvl w:ilvl="0" w:tplc="653C339C">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C1307B4"/>
    <w:multiLevelType w:val="hybridMultilevel"/>
    <w:tmpl w:val="64FA36F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2C893892"/>
    <w:multiLevelType w:val="hybridMultilevel"/>
    <w:tmpl w:val="EB40A6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2ED00D1A"/>
    <w:multiLevelType w:val="hybridMultilevel"/>
    <w:tmpl w:val="6EB23F3C"/>
    <w:lvl w:ilvl="0" w:tplc="04090001">
      <w:start w:val="1"/>
      <w:numFmt w:val="bullet"/>
      <w:lvlText w:val=""/>
      <w:lvlJc w:val="left"/>
      <w:pPr>
        <w:ind w:left="701" w:hanging="360"/>
      </w:pPr>
      <w:rPr>
        <w:rFonts w:ascii="Symbol" w:hAnsi="Symbol" w:hint="default"/>
      </w:rPr>
    </w:lvl>
    <w:lvl w:ilvl="1" w:tplc="04090003" w:tentative="1">
      <w:start w:val="1"/>
      <w:numFmt w:val="bullet"/>
      <w:lvlText w:val="o"/>
      <w:lvlJc w:val="left"/>
      <w:pPr>
        <w:ind w:left="1421" w:hanging="360"/>
      </w:pPr>
      <w:rPr>
        <w:rFonts w:ascii="Courier New" w:hAnsi="Courier New" w:cs="Courier New" w:hint="default"/>
      </w:rPr>
    </w:lvl>
    <w:lvl w:ilvl="2" w:tplc="04090005" w:tentative="1">
      <w:start w:val="1"/>
      <w:numFmt w:val="bullet"/>
      <w:lvlText w:val=""/>
      <w:lvlJc w:val="left"/>
      <w:pPr>
        <w:ind w:left="2141" w:hanging="360"/>
      </w:pPr>
      <w:rPr>
        <w:rFonts w:ascii="Wingdings" w:hAnsi="Wingdings" w:hint="default"/>
      </w:rPr>
    </w:lvl>
    <w:lvl w:ilvl="3" w:tplc="04090001" w:tentative="1">
      <w:start w:val="1"/>
      <w:numFmt w:val="bullet"/>
      <w:lvlText w:val=""/>
      <w:lvlJc w:val="left"/>
      <w:pPr>
        <w:ind w:left="2861" w:hanging="360"/>
      </w:pPr>
      <w:rPr>
        <w:rFonts w:ascii="Symbol" w:hAnsi="Symbol" w:hint="default"/>
      </w:rPr>
    </w:lvl>
    <w:lvl w:ilvl="4" w:tplc="04090003" w:tentative="1">
      <w:start w:val="1"/>
      <w:numFmt w:val="bullet"/>
      <w:lvlText w:val="o"/>
      <w:lvlJc w:val="left"/>
      <w:pPr>
        <w:ind w:left="3581" w:hanging="360"/>
      </w:pPr>
      <w:rPr>
        <w:rFonts w:ascii="Courier New" w:hAnsi="Courier New" w:cs="Courier New" w:hint="default"/>
      </w:rPr>
    </w:lvl>
    <w:lvl w:ilvl="5" w:tplc="04090005" w:tentative="1">
      <w:start w:val="1"/>
      <w:numFmt w:val="bullet"/>
      <w:lvlText w:val=""/>
      <w:lvlJc w:val="left"/>
      <w:pPr>
        <w:ind w:left="4301" w:hanging="360"/>
      </w:pPr>
      <w:rPr>
        <w:rFonts w:ascii="Wingdings" w:hAnsi="Wingdings" w:hint="default"/>
      </w:rPr>
    </w:lvl>
    <w:lvl w:ilvl="6" w:tplc="04090001" w:tentative="1">
      <w:start w:val="1"/>
      <w:numFmt w:val="bullet"/>
      <w:lvlText w:val=""/>
      <w:lvlJc w:val="left"/>
      <w:pPr>
        <w:ind w:left="5021" w:hanging="360"/>
      </w:pPr>
      <w:rPr>
        <w:rFonts w:ascii="Symbol" w:hAnsi="Symbol" w:hint="default"/>
      </w:rPr>
    </w:lvl>
    <w:lvl w:ilvl="7" w:tplc="04090003" w:tentative="1">
      <w:start w:val="1"/>
      <w:numFmt w:val="bullet"/>
      <w:lvlText w:val="o"/>
      <w:lvlJc w:val="left"/>
      <w:pPr>
        <w:ind w:left="5741" w:hanging="360"/>
      </w:pPr>
      <w:rPr>
        <w:rFonts w:ascii="Courier New" w:hAnsi="Courier New" w:cs="Courier New" w:hint="default"/>
      </w:rPr>
    </w:lvl>
    <w:lvl w:ilvl="8" w:tplc="04090005" w:tentative="1">
      <w:start w:val="1"/>
      <w:numFmt w:val="bullet"/>
      <w:lvlText w:val=""/>
      <w:lvlJc w:val="left"/>
      <w:pPr>
        <w:ind w:left="6461" w:hanging="360"/>
      </w:pPr>
      <w:rPr>
        <w:rFonts w:ascii="Wingdings" w:hAnsi="Wingdings" w:hint="default"/>
      </w:rPr>
    </w:lvl>
  </w:abstractNum>
  <w:abstractNum w:abstractNumId="20">
    <w:nsid w:val="32C86AE7"/>
    <w:multiLevelType w:val="multilevel"/>
    <w:tmpl w:val="D6D2E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7614E15"/>
    <w:multiLevelType w:val="hybridMultilevel"/>
    <w:tmpl w:val="26504D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38D501F7"/>
    <w:multiLevelType w:val="hybridMultilevel"/>
    <w:tmpl w:val="0B9E1E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AF203D6"/>
    <w:multiLevelType w:val="hybridMultilevel"/>
    <w:tmpl w:val="7E88C9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nsid w:val="3D157DC3"/>
    <w:multiLevelType w:val="hybridMultilevel"/>
    <w:tmpl w:val="0388F5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43C2313E"/>
    <w:multiLevelType w:val="hybridMultilevel"/>
    <w:tmpl w:val="144295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566220F"/>
    <w:multiLevelType w:val="hybridMultilevel"/>
    <w:tmpl w:val="894251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480B2315"/>
    <w:multiLevelType w:val="hybridMultilevel"/>
    <w:tmpl w:val="DC4C0B38"/>
    <w:lvl w:ilvl="0" w:tplc="E95AC3B0">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9E04CC3"/>
    <w:multiLevelType w:val="hybridMultilevel"/>
    <w:tmpl w:val="2D1AC990"/>
    <w:lvl w:ilvl="0" w:tplc="81AE736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DAE3F3A"/>
    <w:multiLevelType w:val="hybridMultilevel"/>
    <w:tmpl w:val="CE704688"/>
    <w:lvl w:ilvl="0" w:tplc="1FCE9EAE">
      <w:start w:val="1"/>
      <w:numFmt w:val="decimal"/>
      <w:lvlText w:val="%1)"/>
      <w:lvlJc w:val="left"/>
      <w:pPr>
        <w:ind w:left="1080" w:hanging="360"/>
      </w:pPr>
      <w:rPr>
        <w:rFonts w:ascii="Cambria" w:eastAsia="Calibri" w:hAnsi="Cambr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4FC92965"/>
    <w:multiLevelType w:val="hybridMultilevel"/>
    <w:tmpl w:val="A7FCEF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4FDD2711"/>
    <w:multiLevelType w:val="hybridMultilevel"/>
    <w:tmpl w:val="EF424A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nsid w:val="54CC4B03"/>
    <w:multiLevelType w:val="hybridMultilevel"/>
    <w:tmpl w:val="186E7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5777A7D"/>
    <w:multiLevelType w:val="hybridMultilevel"/>
    <w:tmpl w:val="A2226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6D871C5"/>
    <w:multiLevelType w:val="hybridMultilevel"/>
    <w:tmpl w:val="CFF0D8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3BF5655"/>
    <w:multiLevelType w:val="hybridMultilevel"/>
    <w:tmpl w:val="8B14F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4403A91"/>
    <w:multiLevelType w:val="hybridMultilevel"/>
    <w:tmpl w:val="0E0403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EF46445"/>
    <w:multiLevelType w:val="hybridMultilevel"/>
    <w:tmpl w:val="D8745F98"/>
    <w:lvl w:ilvl="0" w:tplc="1FCE9EAE">
      <w:start w:val="1"/>
      <w:numFmt w:val="decimal"/>
      <w:lvlText w:val="%1)"/>
      <w:lvlJc w:val="left"/>
      <w:pPr>
        <w:ind w:left="1080" w:hanging="360"/>
      </w:pPr>
      <w:rPr>
        <w:rFonts w:ascii="Cambria" w:eastAsia="Calibri" w:hAnsi="Cambr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6FC477D9"/>
    <w:multiLevelType w:val="hybridMultilevel"/>
    <w:tmpl w:val="0990171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nsid w:val="73845C60"/>
    <w:multiLevelType w:val="hybridMultilevel"/>
    <w:tmpl w:val="A60E1A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5BE4BC8"/>
    <w:multiLevelType w:val="hybridMultilevel"/>
    <w:tmpl w:val="DBE2E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99048F4"/>
    <w:multiLevelType w:val="hybridMultilevel"/>
    <w:tmpl w:val="192638D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nsid w:val="7F011042"/>
    <w:multiLevelType w:val="hybridMultilevel"/>
    <w:tmpl w:val="14A450CA"/>
    <w:lvl w:ilvl="0" w:tplc="8CF06A8C">
      <w:numFmt w:val="bullet"/>
      <w:lvlText w:val=""/>
      <w:lvlJc w:val="left"/>
      <w:pPr>
        <w:ind w:left="1080" w:hanging="360"/>
      </w:pPr>
      <w:rPr>
        <w:rFonts w:ascii="Symbol" w:eastAsiaTheme="minorHAnsi"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2"/>
  </w:num>
  <w:num w:numId="2">
    <w:abstractNumId w:val="26"/>
  </w:num>
  <w:num w:numId="3">
    <w:abstractNumId w:val="30"/>
  </w:num>
  <w:num w:numId="4">
    <w:abstractNumId w:val="18"/>
  </w:num>
  <w:num w:numId="5">
    <w:abstractNumId w:val="17"/>
  </w:num>
  <w:num w:numId="6">
    <w:abstractNumId w:val="0"/>
  </w:num>
  <w:num w:numId="7">
    <w:abstractNumId w:val="8"/>
  </w:num>
  <w:num w:numId="8">
    <w:abstractNumId w:val="42"/>
  </w:num>
  <w:num w:numId="9">
    <w:abstractNumId w:val="23"/>
  </w:num>
  <w:num w:numId="10">
    <w:abstractNumId w:val="7"/>
  </w:num>
  <w:num w:numId="11">
    <w:abstractNumId w:val="34"/>
  </w:num>
  <w:num w:numId="12">
    <w:abstractNumId w:val="14"/>
  </w:num>
  <w:num w:numId="13">
    <w:abstractNumId w:val="10"/>
  </w:num>
  <w:num w:numId="14">
    <w:abstractNumId w:val="22"/>
  </w:num>
  <w:num w:numId="15">
    <w:abstractNumId w:val="36"/>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32"/>
  </w:num>
  <w:num w:numId="19">
    <w:abstractNumId w:val="19"/>
  </w:num>
  <w:num w:numId="20">
    <w:abstractNumId w:val="4"/>
  </w:num>
  <w:num w:numId="21">
    <w:abstractNumId w:val="29"/>
  </w:num>
  <w:num w:numId="22">
    <w:abstractNumId w:val="37"/>
  </w:num>
  <w:num w:numId="2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num>
  <w:num w:numId="26">
    <w:abstractNumId w:val="3"/>
  </w:num>
  <w:num w:numId="27">
    <w:abstractNumId w:val="40"/>
  </w:num>
  <w:num w:numId="28">
    <w:abstractNumId w:val="1"/>
  </w:num>
  <w:num w:numId="29">
    <w:abstractNumId w:val="25"/>
  </w:num>
  <w:num w:numId="30">
    <w:abstractNumId w:val="20"/>
  </w:num>
  <w:num w:numId="31">
    <w:abstractNumId w:val="6"/>
  </w:num>
  <w:num w:numId="32">
    <w:abstractNumId w:val="28"/>
  </w:num>
  <w:num w:numId="33">
    <w:abstractNumId w:val="12"/>
  </w:num>
  <w:num w:numId="34">
    <w:abstractNumId w:val="24"/>
  </w:num>
  <w:num w:numId="35">
    <w:abstractNumId w:val="5"/>
  </w:num>
  <w:num w:numId="36">
    <w:abstractNumId w:val="33"/>
  </w:num>
  <w:num w:numId="37">
    <w:abstractNumId w:val="35"/>
  </w:num>
  <w:num w:numId="38">
    <w:abstractNumId w:val="11"/>
  </w:num>
  <w:num w:numId="39">
    <w:abstractNumId w:val="16"/>
  </w:num>
  <w:num w:numId="40">
    <w:abstractNumId w:val="39"/>
  </w:num>
  <w:num w:numId="41">
    <w:abstractNumId w:val="31"/>
  </w:num>
  <w:num w:numId="42">
    <w:abstractNumId w:val="41"/>
  </w:num>
  <w:num w:numId="43">
    <w:abstractNumId w:val="9"/>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E0MTUwNwQiE2MTIyUdpeDU4uLM/DyQAqNaAIPi3bMsAAAA"/>
  </w:docVars>
  <w:rsids>
    <w:rsidRoot w:val="00524B5C"/>
    <w:rsid w:val="000057A3"/>
    <w:rsid w:val="000070A6"/>
    <w:rsid w:val="00020EB9"/>
    <w:rsid w:val="00024804"/>
    <w:rsid w:val="0007545A"/>
    <w:rsid w:val="000B1417"/>
    <w:rsid w:val="000C3EFF"/>
    <w:rsid w:val="000D2A07"/>
    <w:rsid w:val="000D3758"/>
    <w:rsid w:val="000D7273"/>
    <w:rsid w:val="000E170B"/>
    <w:rsid w:val="000E4719"/>
    <w:rsid w:val="001043FF"/>
    <w:rsid w:val="00106B38"/>
    <w:rsid w:val="00115C7F"/>
    <w:rsid w:val="00155E2A"/>
    <w:rsid w:val="00165386"/>
    <w:rsid w:val="00177E26"/>
    <w:rsid w:val="001B0E5A"/>
    <w:rsid w:val="001B4814"/>
    <w:rsid w:val="001C0265"/>
    <w:rsid w:val="001D1936"/>
    <w:rsid w:val="00200546"/>
    <w:rsid w:val="0020066F"/>
    <w:rsid w:val="00206A1F"/>
    <w:rsid w:val="002149B7"/>
    <w:rsid w:val="00230569"/>
    <w:rsid w:val="002443B6"/>
    <w:rsid w:val="00253011"/>
    <w:rsid w:val="002618DD"/>
    <w:rsid w:val="00267B28"/>
    <w:rsid w:val="00292A03"/>
    <w:rsid w:val="002E390A"/>
    <w:rsid w:val="002F773A"/>
    <w:rsid w:val="003114DE"/>
    <w:rsid w:val="003137F6"/>
    <w:rsid w:val="003346D1"/>
    <w:rsid w:val="00351C3C"/>
    <w:rsid w:val="0036203A"/>
    <w:rsid w:val="00362E83"/>
    <w:rsid w:val="00377127"/>
    <w:rsid w:val="0039492B"/>
    <w:rsid w:val="003A2502"/>
    <w:rsid w:val="003B2D2F"/>
    <w:rsid w:val="003E6341"/>
    <w:rsid w:val="00435072"/>
    <w:rsid w:val="00471425"/>
    <w:rsid w:val="004A5618"/>
    <w:rsid w:val="004C3ADD"/>
    <w:rsid w:val="00500EB0"/>
    <w:rsid w:val="00524B5C"/>
    <w:rsid w:val="0052509A"/>
    <w:rsid w:val="00537FC4"/>
    <w:rsid w:val="005A4152"/>
    <w:rsid w:val="005B3923"/>
    <w:rsid w:val="005E0EF3"/>
    <w:rsid w:val="005E10AA"/>
    <w:rsid w:val="005F541B"/>
    <w:rsid w:val="006170C0"/>
    <w:rsid w:val="006309C7"/>
    <w:rsid w:val="00665420"/>
    <w:rsid w:val="006855E2"/>
    <w:rsid w:val="006A3C13"/>
    <w:rsid w:val="006A40A0"/>
    <w:rsid w:val="006A7B02"/>
    <w:rsid w:val="006E4E24"/>
    <w:rsid w:val="0070217B"/>
    <w:rsid w:val="00756BEE"/>
    <w:rsid w:val="007774E4"/>
    <w:rsid w:val="00790BE5"/>
    <w:rsid w:val="007D19DD"/>
    <w:rsid w:val="007E1251"/>
    <w:rsid w:val="007E7EEF"/>
    <w:rsid w:val="007F0564"/>
    <w:rsid w:val="007F238B"/>
    <w:rsid w:val="008226F4"/>
    <w:rsid w:val="00831A0F"/>
    <w:rsid w:val="0084204D"/>
    <w:rsid w:val="00853E1F"/>
    <w:rsid w:val="008669B4"/>
    <w:rsid w:val="008709E9"/>
    <w:rsid w:val="0089115A"/>
    <w:rsid w:val="008913AF"/>
    <w:rsid w:val="008B2A0E"/>
    <w:rsid w:val="008B7358"/>
    <w:rsid w:val="008C17D8"/>
    <w:rsid w:val="008C2B1C"/>
    <w:rsid w:val="008E3659"/>
    <w:rsid w:val="008F3541"/>
    <w:rsid w:val="008F5402"/>
    <w:rsid w:val="00915E5F"/>
    <w:rsid w:val="00920FE4"/>
    <w:rsid w:val="00953BB0"/>
    <w:rsid w:val="00975D47"/>
    <w:rsid w:val="009812C9"/>
    <w:rsid w:val="009915A1"/>
    <w:rsid w:val="009B5AD3"/>
    <w:rsid w:val="009E6FB9"/>
    <w:rsid w:val="00A261D1"/>
    <w:rsid w:val="00A27623"/>
    <w:rsid w:val="00A340EF"/>
    <w:rsid w:val="00A348D5"/>
    <w:rsid w:val="00A9012D"/>
    <w:rsid w:val="00AB7716"/>
    <w:rsid w:val="00AE1853"/>
    <w:rsid w:val="00AF0D4D"/>
    <w:rsid w:val="00B131C2"/>
    <w:rsid w:val="00B143A9"/>
    <w:rsid w:val="00B32D13"/>
    <w:rsid w:val="00B84A3F"/>
    <w:rsid w:val="00B86CE5"/>
    <w:rsid w:val="00BB0B1D"/>
    <w:rsid w:val="00BC33EA"/>
    <w:rsid w:val="00BD15BC"/>
    <w:rsid w:val="00BE69D4"/>
    <w:rsid w:val="00C469FC"/>
    <w:rsid w:val="00C538C5"/>
    <w:rsid w:val="00C538C8"/>
    <w:rsid w:val="00C735C2"/>
    <w:rsid w:val="00CE140B"/>
    <w:rsid w:val="00CF5B86"/>
    <w:rsid w:val="00D00C81"/>
    <w:rsid w:val="00D01439"/>
    <w:rsid w:val="00D02C05"/>
    <w:rsid w:val="00D2498F"/>
    <w:rsid w:val="00D6301B"/>
    <w:rsid w:val="00D662B5"/>
    <w:rsid w:val="00D953B9"/>
    <w:rsid w:val="00D97F5C"/>
    <w:rsid w:val="00DA5E76"/>
    <w:rsid w:val="00DB4540"/>
    <w:rsid w:val="00DB720B"/>
    <w:rsid w:val="00DC01EB"/>
    <w:rsid w:val="00DD3172"/>
    <w:rsid w:val="00DE32B7"/>
    <w:rsid w:val="00E476D7"/>
    <w:rsid w:val="00E534D6"/>
    <w:rsid w:val="00E735AF"/>
    <w:rsid w:val="00E93892"/>
    <w:rsid w:val="00EA176A"/>
    <w:rsid w:val="00EB7864"/>
    <w:rsid w:val="00ED5E56"/>
    <w:rsid w:val="00ED64ED"/>
    <w:rsid w:val="00EE01FD"/>
    <w:rsid w:val="00F02D1E"/>
    <w:rsid w:val="00F37A7C"/>
    <w:rsid w:val="00F52926"/>
    <w:rsid w:val="00F80EFA"/>
    <w:rsid w:val="00F867C3"/>
    <w:rsid w:val="00F943C8"/>
    <w:rsid w:val="00FD5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9E5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C01EB"/>
    <w:pPr>
      <w:keepNext/>
      <w:keepLines/>
      <w:pBdr>
        <w:bottom w:val="single" w:sz="24" w:space="1" w:color="002060"/>
      </w:pBdr>
      <w:spacing w:after="0" w:line="240" w:lineRule="auto"/>
      <w:outlineLvl w:val="0"/>
    </w:pPr>
    <w:rPr>
      <w:rFonts w:eastAsia="Times New Roman" w:cstheme="majorBidi"/>
      <w:b/>
      <w:color w:val="002060"/>
      <w:sz w:val="32"/>
      <w:szCs w:val="32"/>
    </w:rPr>
  </w:style>
  <w:style w:type="paragraph" w:styleId="Heading2">
    <w:name w:val="heading 2"/>
    <w:basedOn w:val="Normal"/>
    <w:next w:val="Normal"/>
    <w:link w:val="Heading2Char"/>
    <w:uiPriority w:val="9"/>
    <w:unhideWhenUsed/>
    <w:qFormat/>
    <w:rsid w:val="008913AF"/>
    <w:pPr>
      <w:pBdr>
        <w:bottom w:val="single" w:sz="4" w:space="1" w:color="auto"/>
      </w:pBdr>
      <w:spacing w:after="0"/>
      <w:outlineLvl w:val="1"/>
    </w:pPr>
    <w:rPr>
      <w:rFonts w:ascii="Arial" w:hAnsi="Arial" w:cs="Arial"/>
      <w:b/>
    </w:rPr>
  </w:style>
  <w:style w:type="paragraph" w:styleId="Heading3">
    <w:name w:val="heading 3"/>
    <w:basedOn w:val="Normal"/>
    <w:next w:val="Normal"/>
    <w:link w:val="Heading3Char"/>
    <w:uiPriority w:val="9"/>
    <w:unhideWhenUsed/>
    <w:qFormat/>
    <w:rsid w:val="00A348D5"/>
    <w:pPr>
      <w:shd w:val="clear" w:color="auto" w:fill="FFFFFF"/>
      <w:spacing w:after="0" w:line="240" w:lineRule="auto"/>
      <w:jc w:val="center"/>
      <w:outlineLvl w:val="2"/>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3ADD"/>
    <w:pPr>
      <w:ind w:left="720"/>
      <w:contextualSpacing/>
    </w:pPr>
  </w:style>
  <w:style w:type="paragraph" w:styleId="Header">
    <w:name w:val="header"/>
    <w:basedOn w:val="Normal"/>
    <w:link w:val="HeaderChar"/>
    <w:uiPriority w:val="99"/>
    <w:unhideWhenUsed/>
    <w:rsid w:val="008709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9E9"/>
  </w:style>
  <w:style w:type="paragraph" w:styleId="Footer">
    <w:name w:val="footer"/>
    <w:basedOn w:val="Normal"/>
    <w:link w:val="FooterChar"/>
    <w:uiPriority w:val="99"/>
    <w:unhideWhenUsed/>
    <w:rsid w:val="008709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09E9"/>
  </w:style>
  <w:style w:type="table" w:styleId="TableGrid">
    <w:name w:val="Table Grid"/>
    <w:basedOn w:val="TableNormal"/>
    <w:uiPriority w:val="59"/>
    <w:rsid w:val="00230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D3172"/>
    <w:pPr>
      <w:spacing w:after="0" w:line="240" w:lineRule="auto"/>
    </w:pPr>
  </w:style>
  <w:style w:type="character" w:customStyle="1" w:styleId="Heading1Char">
    <w:name w:val="Heading 1 Char"/>
    <w:basedOn w:val="DefaultParagraphFont"/>
    <w:link w:val="Heading1"/>
    <w:uiPriority w:val="9"/>
    <w:rsid w:val="00DC01EB"/>
    <w:rPr>
      <w:rFonts w:eastAsia="Times New Roman" w:cstheme="majorBidi"/>
      <w:b/>
      <w:color w:val="002060"/>
      <w:sz w:val="32"/>
      <w:szCs w:val="32"/>
    </w:rPr>
  </w:style>
  <w:style w:type="paragraph" w:styleId="BalloonText">
    <w:name w:val="Balloon Text"/>
    <w:basedOn w:val="Normal"/>
    <w:link w:val="BalloonTextChar"/>
    <w:uiPriority w:val="99"/>
    <w:semiHidden/>
    <w:unhideWhenUsed/>
    <w:rsid w:val="006E4E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E24"/>
    <w:rPr>
      <w:rFonts w:ascii="Segoe UI" w:hAnsi="Segoe UI" w:cs="Segoe UI"/>
      <w:sz w:val="18"/>
      <w:szCs w:val="18"/>
    </w:rPr>
  </w:style>
  <w:style w:type="character" w:customStyle="1" w:styleId="Heading2Char">
    <w:name w:val="Heading 2 Char"/>
    <w:basedOn w:val="DefaultParagraphFont"/>
    <w:link w:val="Heading2"/>
    <w:uiPriority w:val="9"/>
    <w:rsid w:val="008913AF"/>
    <w:rPr>
      <w:rFonts w:ascii="Arial" w:hAnsi="Arial" w:cs="Arial"/>
      <w:b/>
    </w:rPr>
  </w:style>
  <w:style w:type="character" w:customStyle="1" w:styleId="Heading3Char">
    <w:name w:val="Heading 3 Char"/>
    <w:basedOn w:val="DefaultParagraphFont"/>
    <w:link w:val="Heading3"/>
    <w:uiPriority w:val="9"/>
    <w:rsid w:val="00A348D5"/>
    <w:rPr>
      <w:rFonts w:ascii="Arial" w:hAnsi="Arial" w:cs="Arial"/>
      <w:b/>
      <w:shd w:val="clear" w:color="auto" w:fill="FFFFFF"/>
    </w:rPr>
  </w:style>
  <w:style w:type="paragraph" w:styleId="NormalWeb">
    <w:name w:val="Normal (Web)"/>
    <w:basedOn w:val="Normal"/>
    <w:uiPriority w:val="99"/>
    <w:unhideWhenUsed/>
    <w:rsid w:val="00DC01E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C01EB"/>
    <w:rPr>
      <w:b/>
      <w:bCs/>
    </w:rPr>
  </w:style>
  <w:style w:type="character" w:customStyle="1" w:styleId="apple-converted-space">
    <w:name w:val="apple-converted-space"/>
    <w:basedOn w:val="DefaultParagraphFont"/>
    <w:rsid w:val="00DC01EB"/>
  </w:style>
  <w:style w:type="character" w:styleId="Emphasis">
    <w:name w:val="Emphasis"/>
    <w:basedOn w:val="DefaultParagraphFont"/>
    <w:uiPriority w:val="20"/>
    <w:qFormat/>
    <w:rsid w:val="00DC01EB"/>
    <w:rPr>
      <w:i/>
      <w:iCs/>
    </w:rPr>
  </w:style>
  <w:style w:type="character" w:styleId="Hyperlink">
    <w:name w:val="Hyperlink"/>
    <w:basedOn w:val="DefaultParagraphFont"/>
    <w:uiPriority w:val="99"/>
    <w:unhideWhenUsed/>
    <w:rsid w:val="00DC01EB"/>
    <w:rPr>
      <w:color w:val="0000FF" w:themeColor="hyperlink"/>
      <w:u w:val="single"/>
    </w:rPr>
  </w:style>
  <w:style w:type="paragraph" w:styleId="TOCHeading">
    <w:name w:val="TOC Heading"/>
    <w:basedOn w:val="Heading1"/>
    <w:next w:val="Normal"/>
    <w:uiPriority w:val="39"/>
    <w:unhideWhenUsed/>
    <w:qFormat/>
    <w:rsid w:val="00F943C8"/>
    <w:pPr>
      <w:pBdr>
        <w:bottom w:val="none" w:sz="0" w:space="0" w:color="auto"/>
      </w:pBdr>
      <w:spacing w:before="240" w:line="259" w:lineRule="auto"/>
      <w:outlineLvl w:val="9"/>
    </w:pPr>
    <w:rPr>
      <w:rFonts w:asciiTheme="majorHAnsi" w:eastAsiaTheme="majorEastAsia" w:hAnsiTheme="majorHAnsi"/>
      <w:b w:val="0"/>
      <w:color w:val="365F91" w:themeColor="accent1" w:themeShade="BF"/>
    </w:rPr>
  </w:style>
  <w:style w:type="paragraph" w:styleId="TOC1">
    <w:name w:val="toc 1"/>
    <w:basedOn w:val="Normal"/>
    <w:next w:val="Normal"/>
    <w:autoRedefine/>
    <w:uiPriority w:val="39"/>
    <w:unhideWhenUsed/>
    <w:rsid w:val="00F943C8"/>
    <w:pPr>
      <w:spacing w:after="100"/>
    </w:pPr>
  </w:style>
  <w:style w:type="paragraph" w:styleId="TOC2">
    <w:name w:val="toc 2"/>
    <w:basedOn w:val="Normal"/>
    <w:next w:val="Normal"/>
    <w:autoRedefine/>
    <w:uiPriority w:val="39"/>
    <w:unhideWhenUsed/>
    <w:rsid w:val="00F943C8"/>
    <w:pPr>
      <w:spacing w:after="100"/>
      <w:ind w:left="220"/>
    </w:pPr>
  </w:style>
  <w:style w:type="paragraph" w:styleId="Title">
    <w:name w:val="Title"/>
    <w:basedOn w:val="Normal"/>
    <w:next w:val="Normal"/>
    <w:link w:val="TitleChar"/>
    <w:uiPriority w:val="10"/>
    <w:qFormat/>
    <w:rsid w:val="0020066F"/>
    <w:pPr>
      <w:spacing w:after="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066F"/>
    <w:rPr>
      <w:rFonts w:asciiTheme="majorHAnsi" w:eastAsiaTheme="majorEastAsia" w:hAnsiTheme="majorHAnsi" w:cstheme="majorBidi"/>
      <w:spacing w:val="-10"/>
      <w:kern w:val="28"/>
      <w:sz w:val="56"/>
      <w:szCs w:val="56"/>
    </w:rPr>
  </w:style>
  <w:style w:type="paragraph" w:styleId="TOC3">
    <w:name w:val="toc 3"/>
    <w:basedOn w:val="Normal"/>
    <w:next w:val="Normal"/>
    <w:autoRedefine/>
    <w:uiPriority w:val="39"/>
    <w:unhideWhenUsed/>
    <w:rsid w:val="000D2A07"/>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C01EB"/>
    <w:pPr>
      <w:keepNext/>
      <w:keepLines/>
      <w:pBdr>
        <w:bottom w:val="single" w:sz="24" w:space="1" w:color="002060"/>
      </w:pBdr>
      <w:spacing w:after="0" w:line="240" w:lineRule="auto"/>
      <w:outlineLvl w:val="0"/>
    </w:pPr>
    <w:rPr>
      <w:rFonts w:eastAsia="Times New Roman" w:cstheme="majorBidi"/>
      <w:b/>
      <w:color w:val="002060"/>
      <w:sz w:val="32"/>
      <w:szCs w:val="32"/>
    </w:rPr>
  </w:style>
  <w:style w:type="paragraph" w:styleId="Heading2">
    <w:name w:val="heading 2"/>
    <w:basedOn w:val="Normal"/>
    <w:next w:val="Normal"/>
    <w:link w:val="Heading2Char"/>
    <w:uiPriority w:val="9"/>
    <w:unhideWhenUsed/>
    <w:qFormat/>
    <w:rsid w:val="008913AF"/>
    <w:pPr>
      <w:pBdr>
        <w:bottom w:val="single" w:sz="4" w:space="1" w:color="auto"/>
      </w:pBdr>
      <w:spacing w:after="0"/>
      <w:outlineLvl w:val="1"/>
    </w:pPr>
    <w:rPr>
      <w:rFonts w:ascii="Arial" w:hAnsi="Arial" w:cs="Arial"/>
      <w:b/>
    </w:rPr>
  </w:style>
  <w:style w:type="paragraph" w:styleId="Heading3">
    <w:name w:val="heading 3"/>
    <w:basedOn w:val="Normal"/>
    <w:next w:val="Normal"/>
    <w:link w:val="Heading3Char"/>
    <w:uiPriority w:val="9"/>
    <w:unhideWhenUsed/>
    <w:qFormat/>
    <w:rsid w:val="00A348D5"/>
    <w:pPr>
      <w:shd w:val="clear" w:color="auto" w:fill="FFFFFF"/>
      <w:spacing w:after="0" w:line="240" w:lineRule="auto"/>
      <w:jc w:val="center"/>
      <w:outlineLvl w:val="2"/>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3ADD"/>
    <w:pPr>
      <w:ind w:left="720"/>
      <w:contextualSpacing/>
    </w:pPr>
  </w:style>
  <w:style w:type="paragraph" w:styleId="Header">
    <w:name w:val="header"/>
    <w:basedOn w:val="Normal"/>
    <w:link w:val="HeaderChar"/>
    <w:uiPriority w:val="99"/>
    <w:unhideWhenUsed/>
    <w:rsid w:val="008709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9E9"/>
  </w:style>
  <w:style w:type="paragraph" w:styleId="Footer">
    <w:name w:val="footer"/>
    <w:basedOn w:val="Normal"/>
    <w:link w:val="FooterChar"/>
    <w:uiPriority w:val="99"/>
    <w:unhideWhenUsed/>
    <w:rsid w:val="008709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09E9"/>
  </w:style>
  <w:style w:type="table" w:styleId="TableGrid">
    <w:name w:val="Table Grid"/>
    <w:basedOn w:val="TableNormal"/>
    <w:uiPriority w:val="59"/>
    <w:rsid w:val="00230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D3172"/>
    <w:pPr>
      <w:spacing w:after="0" w:line="240" w:lineRule="auto"/>
    </w:pPr>
  </w:style>
  <w:style w:type="character" w:customStyle="1" w:styleId="Heading1Char">
    <w:name w:val="Heading 1 Char"/>
    <w:basedOn w:val="DefaultParagraphFont"/>
    <w:link w:val="Heading1"/>
    <w:uiPriority w:val="9"/>
    <w:rsid w:val="00DC01EB"/>
    <w:rPr>
      <w:rFonts w:eastAsia="Times New Roman" w:cstheme="majorBidi"/>
      <w:b/>
      <w:color w:val="002060"/>
      <w:sz w:val="32"/>
      <w:szCs w:val="32"/>
    </w:rPr>
  </w:style>
  <w:style w:type="paragraph" w:styleId="BalloonText">
    <w:name w:val="Balloon Text"/>
    <w:basedOn w:val="Normal"/>
    <w:link w:val="BalloonTextChar"/>
    <w:uiPriority w:val="99"/>
    <w:semiHidden/>
    <w:unhideWhenUsed/>
    <w:rsid w:val="006E4E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E24"/>
    <w:rPr>
      <w:rFonts w:ascii="Segoe UI" w:hAnsi="Segoe UI" w:cs="Segoe UI"/>
      <w:sz w:val="18"/>
      <w:szCs w:val="18"/>
    </w:rPr>
  </w:style>
  <w:style w:type="character" w:customStyle="1" w:styleId="Heading2Char">
    <w:name w:val="Heading 2 Char"/>
    <w:basedOn w:val="DefaultParagraphFont"/>
    <w:link w:val="Heading2"/>
    <w:uiPriority w:val="9"/>
    <w:rsid w:val="008913AF"/>
    <w:rPr>
      <w:rFonts w:ascii="Arial" w:hAnsi="Arial" w:cs="Arial"/>
      <w:b/>
    </w:rPr>
  </w:style>
  <w:style w:type="character" w:customStyle="1" w:styleId="Heading3Char">
    <w:name w:val="Heading 3 Char"/>
    <w:basedOn w:val="DefaultParagraphFont"/>
    <w:link w:val="Heading3"/>
    <w:uiPriority w:val="9"/>
    <w:rsid w:val="00A348D5"/>
    <w:rPr>
      <w:rFonts w:ascii="Arial" w:hAnsi="Arial" w:cs="Arial"/>
      <w:b/>
      <w:shd w:val="clear" w:color="auto" w:fill="FFFFFF"/>
    </w:rPr>
  </w:style>
  <w:style w:type="paragraph" w:styleId="NormalWeb">
    <w:name w:val="Normal (Web)"/>
    <w:basedOn w:val="Normal"/>
    <w:uiPriority w:val="99"/>
    <w:unhideWhenUsed/>
    <w:rsid w:val="00DC01E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C01EB"/>
    <w:rPr>
      <w:b/>
      <w:bCs/>
    </w:rPr>
  </w:style>
  <w:style w:type="character" w:customStyle="1" w:styleId="apple-converted-space">
    <w:name w:val="apple-converted-space"/>
    <w:basedOn w:val="DefaultParagraphFont"/>
    <w:rsid w:val="00DC01EB"/>
  </w:style>
  <w:style w:type="character" w:styleId="Emphasis">
    <w:name w:val="Emphasis"/>
    <w:basedOn w:val="DefaultParagraphFont"/>
    <w:uiPriority w:val="20"/>
    <w:qFormat/>
    <w:rsid w:val="00DC01EB"/>
    <w:rPr>
      <w:i/>
      <w:iCs/>
    </w:rPr>
  </w:style>
  <w:style w:type="character" w:styleId="Hyperlink">
    <w:name w:val="Hyperlink"/>
    <w:basedOn w:val="DefaultParagraphFont"/>
    <w:uiPriority w:val="99"/>
    <w:unhideWhenUsed/>
    <w:rsid w:val="00DC01EB"/>
    <w:rPr>
      <w:color w:val="0000FF" w:themeColor="hyperlink"/>
      <w:u w:val="single"/>
    </w:rPr>
  </w:style>
  <w:style w:type="paragraph" w:styleId="TOCHeading">
    <w:name w:val="TOC Heading"/>
    <w:basedOn w:val="Heading1"/>
    <w:next w:val="Normal"/>
    <w:uiPriority w:val="39"/>
    <w:unhideWhenUsed/>
    <w:qFormat/>
    <w:rsid w:val="00F943C8"/>
    <w:pPr>
      <w:pBdr>
        <w:bottom w:val="none" w:sz="0" w:space="0" w:color="auto"/>
      </w:pBdr>
      <w:spacing w:before="240" w:line="259" w:lineRule="auto"/>
      <w:outlineLvl w:val="9"/>
    </w:pPr>
    <w:rPr>
      <w:rFonts w:asciiTheme="majorHAnsi" w:eastAsiaTheme="majorEastAsia" w:hAnsiTheme="majorHAnsi"/>
      <w:b w:val="0"/>
      <w:color w:val="365F91" w:themeColor="accent1" w:themeShade="BF"/>
    </w:rPr>
  </w:style>
  <w:style w:type="paragraph" w:styleId="TOC1">
    <w:name w:val="toc 1"/>
    <w:basedOn w:val="Normal"/>
    <w:next w:val="Normal"/>
    <w:autoRedefine/>
    <w:uiPriority w:val="39"/>
    <w:unhideWhenUsed/>
    <w:rsid w:val="00F943C8"/>
    <w:pPr>
      <w:spacing w:after="100"/>
    </w:pPr>
  </w:style>
  <w:style w:type="paragraph" w:styleId="TOC2">
    <w:name w:val="toc 2"/>
    <w:basedOn w:val="Normal"/>
    <w:next w:val="Normal"/>
    <w:autoRedefine/>
    <w:uiPriority w:val="39"/>
    <w:unhideWhenUsed/>
    <w:rsid w:val="00F943C8"/>
    <w:pPr>
      <w:spacing w:after="100"/>
      <w:ind w:left="220"/>
    </w:pPr>
  </w:style>
  <w:style w:type="paragraph" w:styleId="Title">
    <w:name w:val="Title"/>
    <w:basedOn w:val="Normal"/>
    <w:next w:val="Normal"/>
    <w:link w:val="TitleChar"/>
    <w:uiPriority w:val="10"/>
    <w:qFormat/>
    <w:rsid w:val="0020066F"/>
    <w:pPr>
      <w:spacing w:after="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066F"/>
    <w:rPr>
      <w:rFonts w:asciiTheme="majorHAnsi" w:eastAsiaTheme="majorEastAsia" w:hAnsiTheme="majorHAnsi" w:cstheme="majorBidi"/>
      <w:spacing w:val="-10"/>
      <w:kern w:val="28"/>
      <w:sz w:val="56"/>
      <w:szCs w:val="56"/>
    </w:rPr>
  </w:style>
  <w:style w:type="paragraph" w:styleId="TOC3">
    <w:name w:val="toc 3"/>
    <w:basedOn w:val="Normal"/>
    <w:next w:val="Normal"/>
    <w:autoRedefine/>
    <w:uiPriority w:val="39"/>
    <w:unhideWhenUsed/>
    <w:rsid w:val="000D2A07"/>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498747">
      <w:bodyDiv w:val="1"/>
      <w:marLeft w:val="0"/>
      <w:marRight w:val="0"/>
      <w:marTop w:val="0"/>
      <w:marBottom w:val="0"/>
      <w:divBdr>
        <w:top w:val="none" w:sz="0" w:space="0" w:color="auto"/>
        <w:left w:val="none" w:sz="0" w:space="0" w:color="auto"/>
        <w:bottom w:val="none" w:sz="0" w:space="0" w:color="auto"/>
        <w:right w:val="none" w:sz="0" w:space="0" w:color="auto"/>
      </w:divBdr>
    </w:div>
    <w:div w:id="951746488">
      <w:bodyDiv w:val="1"/>
      <w:marLeft w:val="0"/>
      <w:marRight w:val="0"/>
      <w:marTop w:val="0"/>
      <w:marBottom w:val="0"/>
      <w:divBdr>
        <w:top w:val="none" w:sz="0" w:space="0" w:color="auto"/>
        <w:left w:val="none" w:sz="0" w:space="0" w:color="auto"/>
        <w:bottom w:val="none" w:sz="0" w:space="0" w:color="auto"/>
        <w:right w:val="none" w:sz="0" w:space="0" w:color="auto"/>
      </w:divBdr>
      <w:divsChild>
        <w:div w:id="355236811">
          <w:marLeft w:val="0"/>
          <w:marRight w:val="0"/>
          <w:marTop w:val="0"/>
          <w:marBottom w:val="0"/>
          <w:divBdr>
            <w:top w:val="none" w:sz="0" w:space="0" w:color="auto"/>
            <w:left w:val="none" w:sz="0" w:space="0" w:color="auto"/>
            <w:bottom w:val="none" w:sz="0" w:space="0" w:color="auto"/>
            <w:right w:val="none" w:sz="0" w:space="0" w:color="auto"/>
          </w:divBdr>
          <w:divsChild>
            <w:div w:id="1745180622">
              <w:marLeft w:val="0"/>
              <w:marRight w:val="0"/>
              <w:marTop w:val="0"/>
              <w:marBottom w:val="300"/>
              <w:divBdr>
                <w:top w:val="none" w:sz="0" w:space="0" w:color="auto"/>
                <w:left w:val="none" w:sz="0" w:space="0" w:color="auto"/>
                <w:bottom w:val="none" w:sz="0" w:space="0" w:color="auto"/>
                <w:right w:val="none" w:sz="0" w:space="0" w:color="auto"/>
              </w:divBdr>
              <w:divsChild>
                <w:div w:id="444813357">
                  <w:marLeft w:val="0"/>
                  <w:marRight w:val="0"/>
                  <w:marTop w:val="0"/>
                  <w:marBottom w:val="0"/>
                  <w:divBdr>
                    <w:top w:val="none" w:sz="0" w:space="0" w:color="auto"/>
                    <w:left w:val="none" w:sz="0" w:space="0" w:color="auto"/>
                    <w:bottom w:val="none" w:sz="0" w:space="0" w:color="auto"/>
                    <w:right w:val="none" w:sz="0" w:space="0" w:color="auto"/>
                  </w:divBdr>
                  <w:divsChild>
                    <w:div w:id="70201758">
                      <w:marLeft w:val="0"/>
                      <w:marRight w:val="0"/>
                      <w:marTop w:val="0"/>
                      <w:marBottom w:val="0"/>
                      <w:divBdr>
                        <w:top w:val="none" w:sz="0" w:space="0" w:color="auto"/>
                        <w:left w:val="none" w:sz="0" w:space="0" w:color="auto"/>
                        <w:bottom w:val="none" w:sz="0" w:space="0" w:color="auto"/>
                        <w:right w:val="none" w:sz="0" w:space="0" w:color="auto"/>
                      </w:divBdr>
                      <w:divsChild>
                        <w:div w:id="1015031954">
                          <w:marLeft w:val="0"/>
                          <w:marRight w:val="0"/>
                          <w:marTop w:val="0"/>
                          <w:marBottom w:val="0"/>
                          <w:divBdr>
                            <w:top w:val="none" w:sz="0" w:space="0" w:color="auto"/>
                            <w:left w:val="none" w:sz="0" w:space="0" w:color="auto"/>
                            <w:bottom w:val="none" w:sz="0" w:space="0" w:color="auto"/>
                            <w:right w:val="none" w:sz="0" w:space="0" w:color="auto"/>
                          </w:divBdr>
                          <w:divsChild>
                            <w:div w:id="209173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9673257">
      <w:bodyDiv w:val="1"/>
      <w:marLeft w:val="0"/>
      <w:marRight w:val="0"/>
      <w:marTop w:val="0"/>
      <w:marBottom w:val="0"/>
      <w:divBdr>
        <w:top w:val="none" w:sz="0" w:space="0" w:color="auto"/>
        <w:left w:val="none" w:sz="0" w:space="0" w:color="auto"/>
        <w:bottom w:val="none" w:sz="0" w:space="0" w:color="auto"/>
        <w:right w:val="none" w:sz="0" w:space="0" w:color="auto"/>
      </w:divBdr>
    </w:div>
    <w:div w:id="1529177060">
      <w:bodyDiv w:val="1"/>
      <w:marLeft w:val="0"/>
      <w:marRight w:val="0"/>
      <w:marTop w:val="0"/>
      <w:marBottom w:val="0"/>
      <w:divBdr>
        <w:top w:val="none" w:sz="0" w:space="0" w:color="auto"/>
        <w:left w:val="none" w:sz="0" w:space="0" w:color="auto"/>
        <w:bottom w:val="none" w:sz="0" w:space="0" w:color="auto"/>
        <w:right w:val="none" w:sz="0" w:space="0" w:color="auto"/>
      </w:divBdr>
    </w:div>
    <w:div w:id="1593204413">
      <w:bodyDiv w:val="1"/>
      <w:marLeft w:val="0"/>
      <w:marRight w:val="0"/>
      <w:marTop w:val="0"/>
      <w:marBottom w:val="0"/>
      <w:divBdr>
        <w:top w:val="none" w:sz="0" w:space="0" w:color="auto"/>
        <w:left w:val="none" w:sz="0" w:space="0" w:color="auto"/>
        <w:bottom w:val="none" w:sz="0" w:space="0" w:color="auto"/>
        <w:right w:val="none" w:sz="0" w:space="0" w:color="auto"/>
      </w:divBdr>
      <w:divsChild>
        <w:div w:id="572159377">
          <w:marLeft w:val="0"/>
          <w:marRight w:val="0"/>
          <w:marTop w:val="0"/>
          <w:marBottom w:val="120"/>
          <w:divBdr>
            <w:top w:val="none" w:sz="0" w:space="0" w:color="auto"/>
            <w:left w:val="none" w:sz="0" w:space="0" w:color="auto"/>
            <w:bottom w:val="none" w:sz="0" w:space="0" w:color="auto"/>
            <w:right w:val="none" w:sz="0" w:space="0" w:color="auto"/>
          </w:divBdr>
          <w:divsChild>
            <w:div w:id="310135330">
              <w:marLeft w:val="0"/>
              <w:marRight w:val="0"/>
              <w:marTop w:val="0"/>
              <w:marBottom w:val="0"/>
              <w:divBdr>
                <w:top w:val="none" w:sz="0" w:space="0" w:color="auto"/>
                <w:left w:val="none" w:sz="0" w:space="0" w:color="auto"/>
                <w:bottom w:val="none" w:sz="0" w:space="0" w:color="auto"/>
                <w:right w:val="none" w:sz="0" w:space="0" w:color="auto"/>
              </w:divBdr>
            </w:div>
          </w:divsChild>
        </w:div>
        <w:div w:id="45882612">
          <w:marLeft w:val="0"/>
          <w:marRight w:val="0"/>
          <w:marTop w:val="0"/>
          <w:marBottom w:val="120"/>
          <w:divBdr>
            <w:top w:val="none" w:sz="0" w:space="0" w:color="auto"/>
            <w:left w:val="none" w:sz="0" w:space="0" w:color="auto"/>
            <w:bottom w:val="none" w:sz="0" w:space="0" w:color="auto"/>
            <w:right w:val="none" w:sz="0" w:space="0" w:color="auto"/>
          </w:divBdr>
          <w:divsChild>
            <w:div w:id="157353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612570">
      <w:bodyDiv w:val="1"/>
      <w:marLeft w:val="0"/>
      <w:marRight w:val="0"/>
      <w:marTop w:val="0"/>
      <w:marBottom w:val="0"/>
      <w:divBdr>
        <w:top w:val="none" w:sz="0" w:space="0" w:color="auto"/>
        <w:left w:val="none" w:sz="0" w:space="0" w:color="auto"/>
        <w:bottom w:val="none" w:sz="0" w:space="0" w:color="auto"/>
        <w:right w:val="none" w:sz="0" w:space="0" w:color="auto"/>
      </w:divBdr>
    </w:div>
    <w:div w:id="1967157371">
      <w:bodyDiv w:val="1"/>
      <w:marLeft w:val="0"/>
      <w:marRight w:val="0"/>
      <w:marTop w:val="0"/>
      <w:marBottom w:val="0"/>
      <w:divBdr>
        <w:top w:val="none" w:sz="0" w:space="0" w:color="auto"/>
        <w:left w:val="none" w:sz="0" w:space="0" w:color="auto"/>
        <w:bottom w:val="none" w:sz="0" w:space="0" w:color="auto"/>
        <w:right w:val="none" w:sz="0" w:space="0" w:color="auto"/>
      </w:divBdr>
      <w:divsChild>
        <w:div w:id="798498391">
          <w:marLeft w:val="0"/>
          <w:marRight w:val="0"/>
          <w:marTop w:val="0"/>
          <w:marBottom w:val="120"/>
          <w:divBdr>
            <w:top w:val="none" w:sz="0" w:space="0" w:color="auto"/>
            <w:left w:val="none" w:sz="0" w:space="0" w:color="auto"/>
            <w:bottom w:val="none" w:sz="0" w:space="0" w:color="auto"/>
            <w:right w:val="none" w:sz="0" w:space="0" w:color="auto"/>
          </w:divBdr>
          <w:divsChild>
            <w:div w:id="10224148">
              <w:marLeft w:val="0"/>
              <w:marRight w:val="0"/>
              <w:marTop w:val="0"/>
              <w:marBottom w:val="0"/>
              <w:divBdr>
                <w:top w:val="none" w:sz="0" w:space="0" w:color="auto"/>
                <w:left w:val="none" w:sz="0" w:space="0" w:color="auto"/>
                <w:bottom w:val="none" w:sz="0" w:space="0" w:color="auto"/>
                <w:right w:val="none" w:sz="0" w:space="0" w:color="auto"/>
              </w:divBdr>
            </w:div>
          </w:divsChild>
        </w:div>
        <w:div w:id="1552227413">
          <w:marLeft w:val="0"/>
          <w:marRight w:val="0"/>
          <w:marTop w:val="0"/>
          <w:marBottom w:val="120"/>
          <w:divBdr>
            <w:top w:val="none" w:sz="0" w:space="0" w:color="auto"/>
            <w:left w:val="none" w:sz="0" w:space="0" w:color="auto"/>
            <w:bottom w:val="none" w:sz="0" w:space="0" w:color="auto"/>
            <w:right w:val="none" w:sz="0" w:space="0" w:color="auto"/>
          </w:divBdr>
          <w:divsChild>
            <w:div w:id="201537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sfchronicle.com/bayarea/article/Golden-Gate-Bridge-trolley-system-would-ease-13031800.php?utm_campaign=email-mobile&amp;utm_source=CMS%20Sharing%20Button&amp;utm_medium=socialLin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5EEE7F-830D-4563-BC5D-5B5FB3878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355</Words>
  <Characters>2027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Romero Acosta, Alexis</dc:creator>
  <cp:lastModifiedBy>vini</cp:lastModifiedBy>
  <cp:revision>2</cp:revision>
  <cp:lastPrinted>2017-05-25T20:47:00Z</cp:lastPrinted>
  <dcterms:created xsi:type="dcterms:W3CDTF">2018-07-01T21:10:00Z</dcterms:created>
  <dcterms:modified xsi:type="dcterms:W3CDTF">2018-07-01T21:10:00Z</dcterms:modified>
</cp:coreProperties>
</file>